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536E6" w14:textId="77777777" w:rsidR="004C3B6E" w:rsidRPr="004C3B6E" w:rsidRDefault="004C3B6E" w:rsidP="004C3B6E">
      <w:pPr>
        <w:rPr>
          <w:sz w:val="18"/>
          <w:szCs w:val="18"/>
        </w:rPr>
      </w:pPr>
    </w:p>
    <w:p w14:paraId="15C80B7F" w14:textId="77777777" w:rsidR="004C3B6E" w:rsidRPr="004C3B6E" w:rsidRDefault="004C3B6E" w:rsidP="004C3B6E">
      <w:pPr>
        <w:rPr>
          <w:sz w:val="18"/>
          <w:szCs w:val="18"/>
        </w:rPr>
      </w:pPr>
    </w:p>
    <w:p w14:paraId="6AEF5D00" w14:textId="77777777" w:rsidR="004C3B6E" w:rsidRPr="004C3B6E" w:rsidRDefault="004C3B6E" w:rsidP="004C3B6E">
      <w:pPr>
        <w:spacing w:after="160" w:line="259" w:lineRule="auto"/>
        <w:jc w:val="both"/>
        <w:rPr>
          <w:rFonts w:eastAsia="Calibri"/>
          <w:color w:val="000000"/>
          <w:sz w:val="18"/>
          <w:szCs w:val="18"/>
        </w:rPr>
      </w:pPr>
      <w:r w:rsidRPr="004C3B6E">
        <w:rPr>
          <w:sz w:val="18"/>
          <w:szCs w:val="18"/>
        </w:rPr>
        <w:object w:dxaOrig="9198" w:dyaOrig="1741" w14:anchorId="3DC9347C">
          <v:rect id="rectole0000000000" o:spid="_x0000_i1025" style="width:453.6pt;height:85.8pt" o:ole="" o:preferrelative="t" stroked="f">
            <v:imagedata r:id="rId7" o:title=""/>
          </v:rect>
          <o:OLEObject Type="Embed" ProgID="StaticMetafile" ShapeID="rectole0000000000" DrawAspect="Content" ObjectID="_1846840870" r:id="rId8"/>
        </w:object>
      </w:r>
    </w:p>
    <w:p w14:paraId="7BCFAEAD" w14:textId="77777777" w:rsidR="004C3B6E" w:rsidRPr="004C3B6E" w:rsidRDefault="004C3B6E" w:rsidP="004C3B6E">
      <w:pPr>
        <w:spacing w:after="160" w:line="259" w:lineRule="auto"/>
        <w:jc w:val="center"/>
        <w:rPr>
          <w:rFonts w:eastAsia="Calibri"/>
          <w:b/>
          <w:color w:val="000000"/>
          <w:sz w:val="18"/>
          <w:szCs w:val="18"/>
        </w:rPr>
      </w:pPr>
      <w:r w:rsidRPr="004C3B6E">
        <w:rPr>
          <w:rFonts w:eastAsia="Calibri"/>
          <w:b/>
          <w:color w:val="000000"/>
          <w:sz w:val="18"/>
          <w:szCs w:val="18"/>
        </w:rPr>
        <w:t>ALAPOZÓ TERÁPIA</w:t>
      </w:r>
    </w:p>
    <w:p w14:paraId="696D0F6B" w14:textId="77777777" w:rsidR="004C3B6E" w:rsidRPr="004C3B6E" w:rsidRDefault="004C3B6E" w:rsidP="004C3B6E">
      <w:pPr>
        <w:spacing w:after="160" w:line="259" w:lineRule="auto"/>
        <w:jc w:val="center"/>
        <w:rPr>
          <w:rFonts w:eastAsia="Calibri"/>
          <w:b/>
          <w:color w:val="000000"/>
          <w:sz w:val="18"/>
          <w:szCs w:val="18"/>
        </w:rPr>
      </w:pPr>
      <w:r w:rsidRPr="004C3B6E">
        <w:rPr>
          <w:rFonts w:eastAsia="Calibri"/>
          <w:b/>
          <w:color w:val="000000"/>
          <w:sz w:val="18"/>
          <w:szCs w:val="18"/>
        </w:rPr>
        <w:t>SZÜLŐI TÁJÉKOZTATÓ</w:t>
      </w:r>
    </w:p>
    <w:p w14:paraId="17F55D5B" w14:textId="77777777" w:rsidR="004C3B6E" w:rsidRPr="004C3B6E" w:rsidRDefault="004C3B6E" w:rsidP="004C3B6E">
      <w:pPr>
        <w:spacing w:after="160" w:line="259" w:lineRule="auto"/>
        <w:jc w:val="center"/>
        <w:rPr>
          <w:rFonts w:eastAsia="Calibri"/>
          <w:b/>
          <w:color w:val="000000"/>
          <w:sz w:val="18"/>
          <w:szCs w:val="18"/>
        </w:rPr>
      </w:pPr>
      <w:r w:rsidRPr="004C3B6E">
        <w:rPr>
          <w:rFonts w:eastAsia="Calibri"/>
          <w:b/>
          <w:color w:val="000000"/>
          <w:sz w:val="18"/>
          <w:szCs w:val="18"/>
        </w:rPr>
        <w:t>ÁLTALÁNOS SZERZŐDÉSI FELTÉTELEK</w:t>
      </w:r>
    </w:p>
    <w:p w14:paraId="3B0B2B99" w14:textId="528FD761" w:rsidR="004C3B6E" w:rsidRPr="004C3B6E" w:rsidRDefault="004C3B6E" w:rsidP="004C3B6E">
      <w:pPr>
        <w:jc w:val="center"/>
        <w:rPr>
          <w:b/>
          <w:bCs/>
          <w:color w:val="000000"/>
          <w:sz w:val="18"/>
          <w:szCs w:val="18"/>
          <w:u w:val="single"/>
        </w:rPr>
      </w:pPr>
      <w:r w:rsidRPr="004C3B6E">
        <w:rPr>
          <w:b/>
          <w:bCs/>
          <w:color w:val="000000"/>
          <w:sz w:val="18"/>
          <w:szCs w:val="18"/>
          <w:u w:val="single"/>
        </w:rPr>
        <w:t>202</w:t>
      </w:r>
      <w:r w:rsidRPr="004C3B6E">
        <w:rPr>
          <w:b/>
          <w:bCs/>
          <w:color w:val="000000"/>
          <w:sz w:val="18"/>
          <w:szCs w:val="18"/>
          <w:u w:val="single"/>
        </w:rPr>
        <w:t>6</w:t>
      </w:r>
      <w:r w:rsidRPr="004C3B6E">
        <w:rPr>
          <w:b/>
          <w:bCs/>
          <w:color w:val="000000"/>
          <w:sz w:val="18"/>
          <w:szCs w:val="18"/>
          <w:u w:val="single"/>
        </w:rPr>
        <w:t xml:space="preserve"> / 202</w:t>
      </w:r>
      <w:r w:rsidRPr="004C3B6E">
        <w:rPr>
          <w:b/>
          <w:bCs/>
          <w:color w:val="000000"/>
          <w:sz w:val="18"/>
          <w:szCs w:val="18"/>
          <w:u w:val="single"/>
        </w:rPr>
        <w:t>7</w:t>
      </w:r>
      <w:r w:rsidRPr="004C3B6E">
        <w:rPr>
          <w:b/>
          <w:bCs/>
          <w:color w:val="000000"/>
          <w:sz w:val="18"/>
          <w:szCs w:val="18"/>
          <w:u w:val="single"/>
        </w:rPr>
        <w:t>.</w:t>
      </w:r>
    </w:p>
    <w:p w14:paraId="3694679F" w14:textId="77777777" w:rsidR="004C3B6E" w:rsidRPr="004C3B6E" w:rsidRDefault="004C3B6E" w:rsidP="004C3B6E">
      <w:pPr>
        <w:jc w:val="center"/>
        <w:rPr>
          <w:color w:val="000000"/>
          <w:sz w:val="18"/>
          <w:szCs w:val="18"/>
          <w:u w:val="single"/>
        </w:rPr>
      </w:pPr>
    </w:p>
    <w:p w14:paraId="76580CD6" w14:textId="77777777" w:rsidR="004C3B6E" w:rsidRPr="004C3B6E" w:rsidRDefault="004C3B6E" w:rsidP="004C3B6E">
      <w:pPr>
        <w:spacing w:line="276" w:lineRule="auto"/>
        <w:jc w:val="both"/>
        <w:rPr>
          <w:color w:val="000000"/>
          <w:sz w:val="18"/>
          <w:szCs w:val="18"/>
        </w:rPr>
      </w:pPr>
      <w:r w:rsidRPr="004C3B6E">
        <w:rPr>
          <w:color w:val="000000"/>
          <w:sz w:val="18"/>
          <w:szCs w:val="18"/>
        </w:rPr>
        <w:t>Tanulóházunk a gyermekek felzárkóztatását, tehetséggondozását, fejlesztését, egyéni- és csoportos formában szervezi meg. Ezek időtartama változó, díjazásuk eltérő. Vannak foglalkozások, melyeken több szakember is jelen van egy időben. Pedagógusaink, foglalkozásvezetőink minden esetben konzultálnak egymással, ha azt a gyermek érdeke megkívánja, és szorosan együttműködnek a kitűzött cél érdekében. Észrevételeinkről, tapasztalatainkról természetesen a szülőket is tájékoztatjuk. Amennyiben igénylik - megbeszélést követően - teszünk javaslatot, segítünk megoldást találni.</w:t>
      </w:r>
    </w:p>
    <w:p w14:paraId="2AF151EC" w14:textId="77777777" w:rsidR="004C3B6E" w:rsidRPr="004C3B6E" w:rsidRDefault="004C3B6E" w:rsidP="004C3B6E">
      <w:pPr>
        <w:spacing w:line="276" w:lineRule="auto"/>
        <w:jc w:val="both"/>
        <w:rPr>
          <w:color w:val="000000"/>
          <w:sz w:val="18"/>
          <w:szCs w:val="18"/>
        </w:rPr>
      </w:pPr>
      <w:r w:rsidRPr="004C3B6E">
        <w:rPr>
          <w:color w:val="000000"/>
          <w:sz w:val="18"/>
          <w:szCs w:val="18"/>
        </w:rPr>
        <w:t>Megköszönjük, ha a szülők is bizalommal fordulnak hozzánk, hiszen mindannyiunk célja a gyermek fejlődése, jóléte.</w:t>
      </w:r>
    </w:p>
    <w:p w14:paraId="06E09F08" w14:textId="77777777" w:rsidR="004C3B6E" w:rsidRPr="004C3B6E" w:rsidRDefault="004C3B6E" w:rsidP="004C3B6E">
      <w:pPr>
        <w:spacing w:line="276" w:lineRule="auto"/>
        <w:jc w:val="both"/>
        <w:rPr>
          <w:color w:val="000000"/>
          <w:sz w:val="18"/>
          <w:szCs w:val="18"/>
          <w:u w:val="single"/>
        </w:rPr>
      </w:pPr>
    </w:p>
    <w:p w14:paraId="7241B6A4" w14:textId="77777777" w:rsidR="004C3B6E" w:rsidRPr="004C3B6E" w:rsidRDefault="004C3B6E" w:rsidP="004C3B6E">
      <w:pPr>
        <w:jc w:val="both"/>
        <w:rPr>
          <w:rFonts w:eastAsia="Calibri"/>
          <w:b/>
          <w:color w:val="000000"/>
          <w:sz w:val="18"/>
          <w:szCs w:val="18"/>
          <w:highlight w:val="white"/>
        </w:rPr>
      </w:pPr>
      <w:r w:rsidRPr="004C3B6E">
        <w:rPr>
          <w:rFonts w:eastAsia="Calibri"/>
          <w:b/>
          <w:color w:val="000000"/>
          <w:sz w:val="18"/>
          <w:szCs w:val="18"/>
          <w:highlight w:val="white"/>
        </w:rPr>
        <w:t xml:space="preserve">Vizsgálat                                                                                                                                                                                                                                </w:t>
      </w:r>
    </w:p>
    <w:p w14:paraId="5E08AF62" w14:textId="77777777" w:rsidR="004C3B6E" w:rsidRPr="004C3B6E" w:rsidRDefault="004C3B6E" w:rsidP="004C3B6E">
      <w:pPr>
        <w:jc w:val="both"/>
        <w:rPr>
          <w:rFonts w:eastAsia="Calibri"/>
          <w:color w:val="000000"/>
          <w:sz w:val="18"/>
          <w:szCs w:val="18"/>
          <w:highlight w:val="white"/>
        </w:rPr>
      </w:pPr>
      <w:r w:rsidRPr="004C3B6E">
        <w:rPr>
          <w:rFonts w:eastAsia="Calibri"/>
          <w:color w:val="000000"/>
          <w:sz w:val="18"/>
          <w:szCs w:val="18"/>
          <w:highlight w:val="white"/>
        </w:rPr>
        <w:t>A módszer alkalmazása előtt szükséges a gyermekek vizsgálata, melynek során megbeszéljük a problémás területeket, tüneteket. Áttekintjük a szülő által rendelkezésünkre bocsátott kórelőzményt, az anyanyelvre és más területre vonatkozó korábbi vizsgálati eredményeket. Minden vizsgálatunknak része a részletes mozgásfelmérés.</w:t>
      </w:r>
    </w:p>
    <w:p w14:paraId="0E3D1B8B" w14:textId="77777777" w:rsidR="004C3B6E" w:rsidRPr="004C3B6E" w:rsidRDefault="004C3B6E" w:rsidP="004C3B6E">
      <w:pPr>
        <w:jc w:val="both"/>
        <w:rPr>
          <w:rFonts w:eastAsia="Calibri"/>
          <w:color w:val="000000"/>
          <w:sz w:val="18"/>
          <w:szCs w:val="18"/>
          <w:highlight w:val="white"/>
        </w:rPr>
      </w:pPr>
      <w:r w:rsidRPr="004C3B6E">
        <w:rPr>
          <w:rFonts w:eastAsia="Calibri"/>
          <w:color w:val="000000"/>
          <w:sz w:val="18"/>
          <w:szCs w:val="18"/>
          <w:highlight w:val="white"/>
        </w:rPr>
        <w:t>A vizsgálati eredményt megbeszéljük a szülővel, kijelöljük a fejlesztendő területeket, esetleg kiegészítő fejlesztéseket javaslunk. A vizsgálat eredménye határozza meg a kezelés típusát, vagyis azt, hogy a gyermek számára fejlesztésben, vagy terápiában való részvétel a célszerű, vagy nem javasoljuk az Alapozó Terápiát. Kontrollvizsgálatokat fél-egy év múlva végzünk. A vizsgálati dokumentumokat az adatkezelés szabályainak megfelelően egy évig őrizzük meg.</w:t>
      </w:r>
    </w:p>
    <w:p w14:paraId="59566E46" w14:textId="77777777" w:rsidR="004C3B6E" w:rsidRPr="004C3B6E" w:rsidRDefault="004C3B6E" w:rsidP="004C3B6E">
      <w:pPr>
        <w:spacing w:after="300"/>
        <w:jc w:val="both"/>
        <w:rPr>
          <w:rFonts w:eastAsia="Calibri"/>
          <w:b/>
          <w:color w:val="000000"/>
          <w:sz w:val="18"/>
          <w:szCs w:val="18"/>
          <w:highlight w:val="white"/>
        </w:rPr>
      </w:pPr>
    </w:p>
    <w:p w14:paraId="63D157E8" w14:textId="77777777" w:rsidR="004C3B6E" w:rsidRPr="004C3B6E" w:rsidRDefault="004C3B6E" w:rsidP="004C3B6E">
      <w:pPr>
        <w:jc w:val="both"/>
        <w:rPr>
          <w:rFonts w:eastAsia="Calibri"/>
          <w:b/>
          <w:color w:val="000000"/>
          <w:sz w:val="18"/>
          <w:szCs w:val="18"/>
          <w:highlight w:val="white"/>
        </w:rPr>
      </w:pPr>
      <w:r w:rsidRPr="004C3B6E">
        <w:rPr>
          <w:rFonts w:eastAsia="Calibri"/>
          <w:b/>
          <w:color w:val="000000"/>
          <w:sz w:val="18"/>
          <w:szCs w:val="18"/>
          <w:highlight w:val="white"/>
        </w:rPr>
        <w:t>Fejlesztés és terápia</w:t>
      </w:r>
    </w:p>
    <w:p w14:paraId="71264F5F" w14:textId="77777777" w:rsidR="004C3B6E" w:rsidRPr="004C3B6E" w:rsidRDefault="004C3B6E" w:rsidP="004C3B6E">
      <w:pPr>
        <w:jc w:val="both"/>
        <w:rPr>
          <w:rFonts w:eastAsia="Calibri"/>
          <w:color w:val="000000"/>
          <w:sz w:val="18"/>
          <w:szCs w:val="18"/>
          <w:highlight w:val="white"/>
        </w:rPr>
      </w:pPr>
      <w:r w:rsidRPr="004C3B6E">
        <w:rPr>
          <w:rFonts w:eastAsia="Calibri"/>
          <w:color w:val="000000"/>
          <w:sz w:val="18"/>
          <w:szCs w:val="18"/>
          <w:highlight w:val="white"/>
        </w:rPr>
        <w:t>A módszert fejlesztésre kizárólag Alapozó terapeuta munkatársak alkalmazhatják, akik megismerkedtek a terápia alapjaival, és erről megfelelő tanúsítványt kaptak.</w:t>
      </w:r>
    </w:p>
    <w:p w14:paraId="65BFE586" w14:textId="77777777" w:rsidR="004C3B6E" w:rsidRPr="004C3B6E" w:rsidRDefault="004C3B6E" w:rsidP="004C3B6E">
      <w:pPr>
        <w:jc w:val="both"/>
        <w:rPr>
          <w:rFonts w:eastAsia="Calibri"/>
          <w:b/>
          <w:color w:val="000000"/>
          <w:sz w:val="18"/>
          <w:szCs w:val="18"/>
          <w:highlight w:val="white"/>
        </w:rPr>
      </w:pPr>
      <w:r w:rsidRPr="004C3B6E">
        <w:rPr>
          <w:rFonts w:eastAsia="Calibri"/>
          <w:color w:val="000000"/>
          <w:sz w:val="18"/>
          <w:szCs w:val="18"/>
          <w:highlight w:val="white"/>
        </w:rPr>
        <w:t xml:space="preserve">Fejlesztésnek minimálisan heti 2 alkalommal min. 60 perces foglalkozás minősül, mely a résztvevő gyermekeknek általános mozgásfejlesztést biztosít. </w:t>
      </w:r>
      <w:r w:rsidRPr="004C3B6E">
        <w:rPr>
          <w:rFonts w:eastAsia="Calibri"/>
          <w:b/>
          <w:color w:val="000000"/>
          <w:sz w:val="18"/>
          <w:szCs w:val="18"/>
          <w:highlight w:val="white"/>
        </w:rPr>
        <w:t>A fejlesztés időtartama min. egy -, de általában másfél / két év.</w:t>
      </w:r>
    </w:p>
    <w:p w14:paraId="0DD522D2" w14:textId="77777777" w:rsidR="004C3B6E" w:rsidRPr="004C3B6E" w:rsidRDefault="004C3B6E" w:rsidP="004C3B6E">
      <w:pPr>
        <w:jc w:val="both"/>
        <w:rPr>
          <w:rFonts w:eastAsia="Calibri"/>
          <w:color w:val="000000"/>
          <w:sz w:val="18"/>
          <w:szCs w:val="18"/>
          <w:highlight w:val="white"/>
        </w:rPr>
      </w:pPr>
      <w:r w:rsidRPr="004C3B6E">
        <w:rPr>
          <w:rFonts w:eastAsia="Calibri"/>
          <w:color w:val="000000"/>
          <w:sz w:val="18"/>
          <w:szCs w:val="18"/>
          <w:highlight w:val="white"/>
        </w:rPr>
        <w:t>Szükség esetén egyéni terápiát is alkalmazunk.</w:t>
      </w:r>
    </w:p>
    <w:p w14:paraId="44A57D4C" w14:textId="77777777" w:rsidR="004C3B6E" w:rsidRPr="004C3B6E" w:rsidRDefault="004C3B6E" w:rsidP="004C3B6E">
      <w:pPr>
        <w:jc w:val="both"/>
        <w:rPr>
          <w:rFonts w:eastAsia="Calibri"/>
          <w:color w:val="000000"/>
          <w:sz w:val="18"/>
          <w:szCs w:val="18"/>
          <w:highlight w:val="white"/>
        </w:rPr>
      </w:pPr>
    </w:p>
    <w:p w14:paraId="1BC4B07E" w14:textId="77777777" w:rsidR="004C3B6E" w:rsidRPr="004C3B6E" w:rsidRDefault="004C3B6E" w:rsidP="004C3B6E">
      <w:pPr>
        <w:jc w:val="both"/>
        <w:rPr>
          <w:rFonts w:eastAsia="Calibri"/>
          <w:b/>
          <w:color w:val="000000"/>
          <w:sz w:val="18"/>
          <w:szCs w:val="18"/>
          <w:highlight w:val="white"/>
        </w:rPr>
      </w:pPr>
    </w:p>
    <w:p w14:paraId="63B38A1E" w14:textId="77777777" w:rsidR="004C3B6E" w:rsidRPr="004C3B6E" w:rsidRDefault="004C3B6E" w:rsidP="004C3B6E">
      <w:pPr>
        <w:jc w:val="both"/>
        <w:rPr>
          <w:rFonts w:eastAsia="Calibri"/>
          <w:b/>
          <w:color w:val="000000"/>
          <w:sz w:val="18"/>
          <w:szCs w:val="18"/>
          <w:highlight w:val="white"/>
        </w:rPr>
      </w:pPr>
      <w:r w:rsidRPr="004C3B6E">
        <w:rPr>
          <w:rFonts w:eastAsia="Calibri"/>
          <w:b/>
          <w:color w:val="000000"/>
          <w:sz w:val="18"/>
          <w:szCs w:val="18"/>
          <w:highlight w:val="white"/>
        </w:rPr>
        <w:t>A módszer alkalmazásáról</w:t>
      </w:r>
    </w:p>
    <w:p w14:paraId="79C69183" w14:textId="77777777" w:rsidR="004C3B6E" w:rsidRPr="004C3B6E" w:rsidRDefault="004C3B6E" w:rsidP="004C3B6E">
      <w:pPr>
        <w:jc w:val="both"/>
        <w:rPr>
          <w:rFonts w:eastAsia="Calibri"/>
          <w:color w:val="000000"/>
          <w:sz w:val="18"/>
          <w:szCs w:val="18"/>
          <w:highlight w:val="white"/>
        </w:rPr>
      </w:pPr>
      <w:r w:rsidRPr="004C3B6E">
        <w:rPr>
          <w:rFonts w:eastAsia="Calibri"/>
          <w:color w:val="000000"/>
          <w:sz w:val="18"/>
          <w:szCs w:val="18"/>
          <w:highlight w:val="white"/>
        </w:rPr>
        <w:t>Az Alapozó Terápia módszerének alkalmazása nem mozgásgyakorlatok mechanikus végzése.</w:t>
      </w:r>
    </w:p>
    <w:p w14:paraId="51C94F04" w14:textId="77777777" w:rsidR="004C3B6E" w:rsidRPr="004C3B6E" w:rsidRDefault="004C3B6E" w:rsidP="004C3B6E">
      <w:pPr>
        <w:jc w:val="both"/>
        <w:rPr>
          <w:rFonts w:eastAsia="Calibri"/>
          <w:color w:val="000000"/>
          <w:sz w:val="18"/>
          <w:szCs w:val="18"/>
          <w:highlight w:val="white"/>
        </w:rPr>
      </w:pPr>
      <w:r w:rsidRPr="004C3B6E">
        <w:rPr>
          <w:rFonts w:eastAsia="Calibri"/>
          <w:color w:val="000000"/>
          <w:sz w:val="18"/>
          <w:szCs w:val="18"/>
          <w:highlight w:val="white"/>
        </w:rPr>
        <w:t>A terápiás folyamat a gyermek és a terapeuta között kialakuló, elfogadó-szeretetkapcsolatban végbemenő fejlődési-nevelési folyamat.</w:t>
      </w:r>
    </w:p>
    <w:p w14:paraId="32E9332E" w14:textId="77777777" w:rsidR="004C3B6E" w:rsidRPr="004C3B6E" w:rsidRDefault="004C3B6E" w:rsidP="004C3B6E">
      <w:pPr>
        <w:jc w:val="both"/>
        <w:rPr>
          <w:rFonts w:eastAsia="Calibri"/>
          <w:color w:val="000000"/>
          <w:sz w:val="18"/>
          <w:szCs w:val="18"/>
          <w:highlight w:val="white"/>
        </w:rPr>
      </w:pPr>
      <w:r w:rsidRPr="004C3B6E">
        <w:rPr>
          <w:rFonts w:eastAsia="Calibri"/>
          <w:color w:val="000000"/>
          <w:sz w:val="18"/>
          <w:szCs w:val="18"/>
          <w:highlight w:val="white"/>
        </w:rPr>
        <w:t>A módszer hatását a terapeuta(fejlesztő) személyisége erősíti. Ő határozza meg a terápiában résztvevő gyermeknek szükséges fejlesztési területek alapján a terápia felépítését, és a gyermek személyiségének megfelelően vezeti végig őt a fejlődés folyamatán. A feladatok egymásra épülnek, csak rendszeres gyakorlás, részvétel esetén érik el hatásukat.</w:t>
      </w:r>
    </w:p>
    <w:p w14:paraId="375D46AD" w14:textId="77777777" w:rsidR="004C3B6E" w:rsidRPr="004C3B6E" w:rsidRDefault="004C3B6E" w:rsidP="004C3B6E">
      <w:pPr>
        <w:jc w:val="both"/>
        <w:rPr>
          <w:rFonts w:eastAsia="Calibri"/>
          <w:color w:val="000000"/>
          <w:sz w:val="18"/>
          <w:szCs w:val="18"/>
          <w:highlight w:val="white"/>
        </w:rPr>
      </w:pPr>
    </w:p>
    <w:p w14:paraId="7034736D" w14:textId="77777777" w:rsidR="004C3B6E" w:rsidRPr="004C3B6E" w:rsidRDefault="004C3B6E" w:rsidP="004C3B6E">
      <w:pPr>
        <w:jc w:val="both"/>
        <w:rPr>
          <w:rFonts w:eastAsia="Calibri"/>
          <w:color w:val="000000"/>
          <w:sz w:val="18"/>
          <w:szCs w:val="18"/>
          <w:highlight w:val="white"/>
        </w:rPr>
      </w:pPr>
    </w:p>
    <w:p w14:paraId="106D21F5" w14:textId="77777777" w:rsidR="004C3B6E" w:rsidRPr="004C3B6E" w:rsidRDefault="004C3B6E" w:rsidP="004C3B6E">
      <w:pPr>
        <w:jc w:val="both"/>
        <w:rPr>
          <w:rFonts w:eastAsia="Calibri"/>
          <w:color w:val="000000"/>
          <w:sz w:val="18"/>
          <w:szCs w:val="18"/>
          <w:highlight w:val="white"/>
        </w:rPr>
      </w:pPr>
    </w:p>
    <w:p w14:paraId="45BC75F1" w14:textId="77777777" w:rsidR="004C3B6E" w:rsidRPr="004C3B6E" w:rsidRDefault="004C3B6E" w:rsidP="004C3B6E">
      <w:pPr>
        <w:spacing w:line="259" w:lineRule="auto"/>
        <w:jc w:val="both"/>
        <w:rPr>
          <w:rFonts w:eastAsia="Calibri"/>
          <w:color w:val="000000"/>
          <w:sz w:val="18"/>
          <w:szCs w:val="18"/>
        </w:rPr>
      </w:pPr>
    </w:p>
    <w:p w14:paraId="6A057265" w14:textId="77777777" w:rsidR="004C3B6E" w:rsidRPr="004C3B6E" w:rsidRDefault="004C3B6E" w:rsidP="004C3B6E">
      <w:pPr>
        <w:numPr>
          <w:ilvl w:val="0"/>
          <w:numId w:val="1"/>
        </w:numPr>
        <w:spacing w:line="259" w:lineRule="auto"/>
        <w:ind w:left="720" w:hanging="360"/>
        <w:jc w:val="both"/>
        <w:rPr>
          <w:rFonts w:eastAsia="Calibri"/>
          <w:b/>
          <w:color w:val="000000"/>
          <w:sz w:val="18"/>
          <w:szCs w:val="18"/>
          <w:u w:val="single"/>
        </w:rPr>
      </w:pPr>
      <w:r w:rsidRPr="004C3B6E">
        <w:rPr>
          <w:rFonts w:eastAsia="Calibri"/>
          <w:b/>
          <w:color w:val="000000"/>
          <w:sz w:val="18"/>
          <w:szCs w:val="18"/>
          <w:u w:val="single"/>
        </w:rPr>
        <w:t>Alapozó fejlesztő torna</w:t>
      </w:r>
    </w:p>
    <w:p w14:paraId="6E027058" w14:textId="77777777" w:rsidR="004C3B6E" w:rsidRPr="004C3B6E" w:rsidRDefault="004C3B6E" w:rsidP="004C3B6E">
      <w:pPr>
        <w:spacing w:line="259" w:lineRule="auto"/>
        <w:jc w:val="both"/>
        <w:rPr>
          <w:rFonts w:eastAsia="Calibri"/>
          <w:color w:val="000000"/>
          <w:sz w:val="18"/>
          <w:szCs w:val="18"/>
        </w:rPr>
      </w:pPr>
      <w:r w:rsidRPr="004C3B6E">
        <w:rPr>
          <w:rFonts w:eastAsia="Calibri"/>
          <w:color w:val="000000"/>
          <w:sz w:val="18"/>
          <w:szCs w:val="18"/>
        </w:rPr>
        <w:t>Időtartama egész tanéven át, heti 2 x 60 perc, maximum létszám 8 fő</w:t>
      </w:r>
    </w:p>
    <w:p w14:paraId="6E9CD022" w14:textId="6C534F91" w:rsidR="004C3B6E" w:rsidRPr="004C3B6E" w:rsidRDefault="004C3B6E" w:rsidP="004C3B6E">
      <w:pPr>
        <w:spacing w:line="259" w:lineRule="auto"/>
        <w:jc w:val="both"/>
        <w:rPr>
          <w:rFonts w:eastAsia="Calibri"/>
          <w:color w:val="000000"/>
          <w:sz w:val="18"/>
          <w:szCs w:val="18"/>
        </w:rPr>
      </w:pPr>
      <w:r w:rsidRPr="004C3B6E">
        <w:rPr>
          <w:rFonts w:eastAsia="Calibri"/>
          <w:color w:val="000000"/>
          <w:sz w:val="18"/>
          <w:szCs w:val="18"/>
        </w:rPr>
        <w:t>Díjazás: 6.</w:t>
      </w:r>
      <w:r w:rsidRPr="004C3B6E">
        <w:rPr>
          <w:rFonts w:eastAsia="Calibri"/>
          <w:color w:val="000000"/>
          <w:sz w:val="18"/>
          <w:szCs w:val="18"/>
        </w:rPr>
        <w:t>7</w:t>
      </w:r>
      <w:r w:rsidRPr="004C3B6E">
        <w:rPr>
          <w:rFonts w:eastAsia="Calibri"/>
          <w:color w:val="000000"/>
          <w:sz w:val="18"/>
          <w:szCs w:val="18"/>
        </w:rPr>
        <w:t>00.- / alkalom, havidíjként egy összegben fizetve.</w:t>
      </w:r>
    </w:p>
    <w:p w14:paraId="10E9A569" w14:textId="77777777" w:rsidR="004C3B6E" w:rsidRPr="004C3B6E" w:rsidRDefault="004C3B6E" w:rsidP="004C3B6E">
      <w:pPr>
        <w:spacing w:line="259" w:lineRule="auto"/>
        <w:jc w:val="both"/>
        <w:rPr>
          <w:rFonts w:eastAsia="Calibri"/>
          <w:color w:val="000000"/>
          <w:sz w:val="18"/>
          <w:szCs w:val="18"/>
        </w:rPr>
      </w:pPr>
    </w:p>
    <w:p w14:paraId="6E7B66C3" w14:textId="77777777" w:rsidR="004C3B6E" w:rsidRPr="004C3B6E" w:rsidRDefault="004C3B6E" w:rsidP="004C3B6E">
      <w:pPr>
        <w:numPr>
          <w:ilvl w:val="0"/>
          <w:numId w:val="2"/>
        </w:numPr>
        <w:spacing w:line="259" w:lineRule="auto"/>
        <w:ind w:left="720" w:hanging="360"/>
        <w:jc w:val="both"/>
        <w:rPr>
          <w:rFonts w:eastAsia="Calibri"/>
          <w:b/>
          <w:color w:val="000000"/>
          <w:sz w:val="18"/>
          <w:szCs w:val="18"/>
          <w:u w:val="single"/>
        </w:rPr>
      </w:pPr>
      <w:r w:rsidRPr="004C3B6E">
        <w:rPr>
          <w:rFonts w:eastAsia="Calibri"/>
          <w:b/>
          <w:color w:val="000000"/>
          <w:sz w:val="18"/>
          <w:szCs w:val="18"/>
          <w:u w:val="single"/>
        </w:rPr>
        <w:t>Alapozó terápia</w:t>
      </w:r>
    </w:p>
    <w:p w14:paraId="0F223AD5" w14:textId="77777777" w:rsidR="004C3B6E" w:rsidRPr="004C3B6E" w:rsidRDefault="004C3B6E" w:rsidP="004C3B6E">
      <w:pPr>
        <w:spacing w:line="259" w:lineRule="auto"/>
        <w:jc w:val="both"/>
        <w:rPr>
          <w:rFonts w:eastAsia="Calibri"/>
          <w:color w:val="000000"/>
          <w:sz w:val="18"/>
          <w:szCs w:val="18"/>
        </w:rPr>
      </w:pPr>
      <w:r w:rsidRPr="004C3B6E">
        <w:rPr>
          <w:rFonts w:eastAsia="Calibri"/>
          <w:color w:val="000000"/>
          <w:sz w:val="18"/>
          <w:szCs w:val="18"/>
        </w:rPr>
        <w:t>Időtartama egész tanéven át heti 2x 90 perc, maximum létszám 8 fő</w:t>
      </w:r>
    </w:p>
    <w:p w14:paraId="2F37B7C0" w14:textId="77777777" w:rsidR="004C3B6E" w:rsidRPr="004C3B6E" w:rsidRDefault="004C3B6E" w:rsidP="004C3B6E">
      <w:pPr>
        <w:spacing w:line="259" w:lineRule="auto"/>
        <w:jc w:val="both"/>
        <w:rPr>
          <w:rFonts w:eastAsia="Calibri"/>
          <w:color w:val="000000"/>
          <w:sz w:val="18"/>
          <w:szCs w:val="18"/>
        </w:rPr>
      </w:pPr>
      <w:r w:rsidRPr="004C3B6E">
        <w:rPr>
          <w:rFonts w:eastAsia="Calibri"/>
          <w:color w:val="000000"/>
          <w:sz w:val="18"/>
          <w:szCs w:val="18"/>
        </w:rPr>
        <w:t>Díjazás: 7.700.- / alkalom, havidíjként egy összegben fizetve.</w:t>
      </w:r>
    </w:p>
    <w:p w14:paraId="07910756" w14:textId="77777777" w:rsidR="004C3B6E" w:rsidRPr="004C3B6E" w:rsidRDefault="004C3B6E" w:rsidP="004C3B6E">
      <w:pPr>
        <w:spacing w:line="259" w:lineRule="auto"/>
        <w:jc w:val="both"/>
        <w:rPr>
          <w:rFonts w:eastAsia="Calibri"/>
          <w:color w:val="000000"/>
          <w:sz w:val="18"/>
          <w:szCs w:val="18"/>
        </w:rPr>
      </w:pPr>
    </w:p>
    <w:p w14:paraId="61D325C3" w14:textId="77777777" w:rsidR="004C3B6E" w:rsidRPr="004C3B6E" w:rsidRDefault="004C3B6E" w:rsidP="004C3B6E">
      <w:pPr>
        <w:spacing w:line="259" w:lineRule="auto"/>
        <w:jc w:val="both"/>
        <w:rPr>
          <w:rFonts w:eastAsia="Calibri"/>
          <w:color w:val="000000"/>
          <w:sz w:val="18"/>
          <w:szCs w:val="18"/>
        </w:rPr>
      </w:pPr>
      <w:r w:rsidRPr="004C3B6E">
        <w:rPr>
          <w:rFonts w:eastAsia="Calibri"/>
          <w:color w:val="000000"/>
          <w:sz w:val="18"/>
          <w:szCs w:val="18"/>
        </w:rPr>
        <w:t>Idegrendszeri mozgásérettség mérése 25.000.- Ft  / 60-90 perc + szülői konzultáció</w:t>
      </w:r>
    </w:p>
    <w:p w14:paraId="7C5C9A87" w14:textId="77777777" w:rsidR="004C3B6E" w:rsidRPr="004C3B6E" w:rsidRDefault="004C3B6E" w:rsidP="004C3B6E">
      <w:pPr>
        <w:spacing w:line="259" w:lineRule="auto"/>
        <w:jc w:val="both"/>
        <w:rPr>
          <w:rFonts w:eastAsia="Calibri"/>
          <w:color w:val="000000"/>
          <w:sz w:val="18"/>
          <w:szCs w:val="18"/>
        </w:rPr>
      </w:pPr>
      <w:r w:rsidRPr="004C3B6E">
        <w:rPr>
          <w:rFonts w:eastAsia="Calibri"/>
          <w:color w:val="000000"/>
          <w:sz w:val="18"/>
          <w:szCs w:val="18"/>
        </w:rPr>
        <w:t>Írásos vélemény 6.000.-  - 10.000.- Ft</w:t>
      </w:r>
    </w:p>
    <w:p w14:paraId="07A13471" w14:textId="77777777" w:rsidR="004C3B6E" w:rsidRPr="004C3B6E" w:rsidRDefault="004C3B6E" w:rsidP="004C3B6E">
      <w:pPr>
        <w:spacing w:line="259" w:lineRule="auto"/>
        <w:jc w:val="both"/>
        <w:rPr>
          <w:rFonts w:eastAsia="Calibri"/>
          <w:color w:val="000000"/>
          <w:sz w:val="18"/>
          <w:szCs w:val="18"/>
        </w:rPr>
      </w:pPr>
    </w:p>
    <w:p w14:paraId="4E658F38" w14:textId="77777777" w:rsidR="004C3B6E" w:rsidRPr="004C3B6E" w:rsidRDefault="004C3B6E" w:rsidP="004C3B6E">
      <w:pPr>
        <w:spacing w:line="259" w:lineRule="auto"/>
        <w:jc w:val="both"/>
        <w:rPr>
          <w:rFonts w:eastAsia="Calibri"/>
          <w:color w:val="000000"/>
          <w:sz w:val="18"/>
          <w:szCs w:val="18"/>
        </w:rPr>
      </w:pPr>
      <w:r w:rsidRPr="004C3B6E">
        <w:rPr>
          <w:rFonts w:eastAsia="Calibri"/>
          <w:b/>
          <w:color w:val="000000"/>
          <w:sz w:val="18"/>
          <w:szCs w:val="18"/>
        </w:rPr>
        <w:t>Hiányzás:</w:t>
      </w:r>
    </w:p>
    <w:p w14:paraId="29342BB7" w14:textId="77777777" w:rsidR="004C3B6E" w:rsidRPr="004C3B6E" w:rsidRDefault="004C3B6E" w:rsidP="004C3B6E">
      <w:pPr>
        <w:spacing w:line="259" w:lineRule="auto"/>
        <w:jc w:val="both"/>
        <w:rPr>
          <w:rFonts w:eastAsia="Calibri"/>
          <w:color w:val="000000"/>
          <w:sz w:val="18"/>
          <w:szCs w:val="18"/>
        </w:rPr>
      </w:pPr>
      <w:r w:rsidRPr="004C3B6E">
        <w:rPr>
          <w:rFonts w:eastAsia="Calibri"/>
          <w:color w:val="000000"/>
          <w:sz w:val="18"/>
          <w:szCs w:val="18"/>
        </w:rPr>
        <w:t xml:space="preserve">A szülő vállalja, hogy a gyermek hiányzását 24 órát megelőzően, de legkésőbb a foglalkozást megelőző nap este  18:00 óráig  e-mailben jelzi. </w:t>
      </w:r>
    </w:p>
    <w:p w14:paraId="517DD330" w14:textId="77777777" w:rsidR="004C3B6E" w:rsidRPr="004C3B6E" w:rsidRDefault="004C3B6E" w:rsidP="004C3B6E">
      <w:pPr>
        <w:spacing w:line="259" w:lineRule="auto"/>
        <w:jc w:val="both"/>
        <w:rPr>
          <w:rFonts w:eastAsia="Calibri"/>
          <w:color w:val="000000"/>
          <w:sz w:val="18"/>
          <w:szCs w:val="18"/>
        </w:rPr>
      </w:pPr>
      <w:r w:rsidRPr="004C3B6E">
        <w:rPr>
          <w:rFonts w:eastAsia="Calibri"/>
          <w:color w:val="000000"/>
          <w:sz w:val="18"/>
          <w:szCs w:val="18"/>
        </w:rPr>
        <w:t>Az előzetesen megbeszélt óradíj 50 %-a csoporttagsági díjként kerül beszámításra.</w:t>
      </w:r>
    </w:p>
    <w:p w14:paraId="631BABC2" w14:textId="77777777" w:rsidR="004C3B6E" w:rsidRPr="004C3B6E" w:rsidRDefault="004C3B6E" w:rsidP="004C3B6E">
      <w:pPr>
        <w:spacing w:line="259" w:lineRule="auto"/>
        <w:jc w:val="both"/>
        <w:rPr>
          <w:rFonts w:eastAsia="Calibri"/>
          <w:b/>
          <w:i/>
          <w:color w:val="000000"/>
          <w:sz w:val="18"/>
          <w:szCs w:val="18"/>
        </w:rPr>
      </w:pPr>
      <w:r w:rsidRPr="004C3B6E">
        <w:rPr>
          <w:rFonts w:eastAsia="Calibri"/>
          <w:color w:val="000000"/>
          <w:sz w:val="18"/>
          <w:szCs w:val="18"/>
        </w:rPr>
        <w:t xml:space="preserve"> </w:t>
      </w:r>
      <w:r w:rsidRPr="004C3B6E">
        <w:rPr>
          <w:rFonts w:eastAsia="Calibri"/>
          <w:b/>
          <w:i/>
          <w:color w:val="000000"/>
          <w:sz w:val="18"/>
          <w:szCs w:val="18"/>
        </w:rPr>
        <w:t>Lemondás hiánya esetén az óradíj 100%-a fizetendő.</w:t>
      </w:r>
    </w:p>
    <w:p w14:paraId="37990AB8" w14:textId="77777777" w:rsidR="004C3B6E" w:rsidRPr="004C3B6E" w:rsidRDefault="004C3B6E" w:rsidP="004C3B6E">
      <w:pPr>
        <w:spacing w:line="259" w:lineRule="auto"/>
        <w:jc w:val="both"/>
        <w:rPr>
          <w:rFonts w:eastAsia="Calibri"/>
          <w:color w:val="000000"/>
          <w:sz w:val="18"/>
          <w:szCs w:val="18"/>
        </w:rPr>
      </w:pPr>
      <w:r w:rsidRPr="004C3B6E">
        <w:rPr>
          <w:rFonts w:eastAsia="Calibri"/>
          <w:color w:val="000000"/>
          <w:sz w:val="18"/>
          <w:szCs w:val="18"/>
        </w:rPr>
        <w:t>Mivel az Alapozó terápia csak abban az esetben fejti ki fejlesztő hatását ha adott intenzitásban adott ideig jár a gyermek, így huzamosabb / rendszeres hiányzás esetén a gyermek megkezdett terápiáját a terapeuta szakmai javaslata alapján a szülővel való egyeztetés után megszüntethetjük, ill. felfüggeszthetjük.</w:t>
      </w:r>
    </w:p>
    <w:p w14:paraId="053CF523" w14:textId="77777777" w:rsidR="004C3B6E" w:rsidRPr="004C3B6E" w:rsidRDefault="004C3B6E" w:rsidP="004C3B6E">
      <w:pPr>
        <w:spacing w:line="259" w:lineRule="auto"/>
        <w:jc w:val="both"/>
        <w:rPr>
          <w:rFonts w:eastAsia="Calibri"/>
          <w:color w:val="000000"/>
          <w:sz w:val="18"/>
          <w:szCs w:val="18"/>
        </w:rPr>
      </w:pPr>
    </w:p>
    <w:p w14:paraId="5014D364" w14:textId="77777777" w:rsidR="004C3B6E" w:rsidRPr="004C3B6E" w:rsidRDefault="004C3B6E" w:rsidP="004C3B6E">
      <w:pPr>
        <w:tabs>
          <w:tab w:val="left" w:pos="220"/>
          <w:tab w:val="left" w:pos="720"/>
        </w:tabs>
        <w:spacing w:line="276" w:lineRule="auto"/>
        <w:ind w:left="720" w:hanging="720"/>
        <w:jc w:val="both"/>
        <w:rPr>
          <w:color w:val="000000"/>
          <w:sz w:val="18"/>
          <w:szCs w:val="18"/>
          <w:u w:val="single"/>
        </w:rPr>
      </w:pPr>
      <w:r w:rsidRPr="004C3B6E">
        <w:rPr>
          <w:b/>
          <w:color w:val="000000"/>
          <w:sz w:val="18"/>
          <w:szCs w:val="18"/>
          <w:u w:val="single"/>
        </w:rPr>
        <w:t>Befizetés</w:t>
      </w:r>
      <w:r w:rsidRPr="004C3B6E">
        <w:rPr>
          <w:color w:val="000000"/>
          <w:sz w:val="18"/>
          <w:szCs w:val="18"/>
          <w:u w:val="single"/>
        </w:rPr>
        <w:t>:</w:t>
      </w:r>
    </w:p>
    <w:p w14:paraId="49FE8F73" w14:textId="77777777" w:rsidR="004C3B6E" w:rsidRPr="004C3B6E" w:rsidRDefault="004C3B6E" w:rsidP="004C3B6E">
      <w:pPr>
        <w:spacing w:line="276" w:lineRule="auto"/>
        <w:rPr>
          <w:rFonts w:eastAsia="Calibri"/>
          <w:color w:val="000000"/>
          <w:sz w:val="18"/>
          <w:szCs w:val="18"/>
        </w:rPr>
      </w:pPr>
      <w:r w:rsidRPr="004C3B6E">
        <w:rPr>
          <w:rFonts w:eastAsia="Calibri"/>
          <w:color w:val="000000"/>
          <w:sz w:val="18"/>
          <w:szCs w:val="18"/>
        </w:rPr>
        <w:t xml:space="preserve">A díj a helyszínen, a hónap 10-ei hetén, legkésőbb 12-ig, havi díj formájában előre fizetendő. Személyesen csak ezen a héten tudtok befizetni, akkor is, ha  betegség/ lemondás miatt a befizetős héten nem jön a gyermek. </w:t>
      </w:r>
    </w:p>
    <w:p w14:paraId="45D20CBD" w14:textId="77777777" w:rsidR="004C3B6E" w:rsidRPr="004C3B6E" w:rsidRDefault="004C3B6E" w:rsidP="004C3B6E">
      <w:pPr>
        <w:spacing w:line="276" w:lineRule="auto"/>
        <w:rPr>
          <w:rFonts w:eastAsia="Calibri"/>
          <w:color w:val="000000"/>
          <w:sz w:val="18"/>
          <w:szCs w:val="18"/>
        </w:rPr>
      </w:pPr>
      <w:r w:rsidRPr="004C3B6E">
        <w:rPr>
          <w:rFonts w:eastAsia="Calibri"/>
          <w:color w:val="000000"/>
          <w:sz w:val="18"/>
          <w:szCs w:val="18"/>
        </w:rPr>
        <w:t xml:space="preserve">Ha 12-ig  nem történig meg a befizetés, akkor utaláshoz számlát küldünk, melynek határideje az aktuális hónap 15-e. Amennyiben 16-ig nem érkezik be a díj, nem áll módunkban az órát biztosítani a gyermek számára. Ettől személyes egyeztetés után eltérhetünk. </w:t>
      </w:r>
    </w:p>
    <w:p w14:paraId="263F7FF6" w14:textId="77777777" w:rsidR="004C3B6E" w:rsidRPr="004C3B6E" w:rsidRDefault="004C3B6E" w:rsidP="004C3B6E">
      <w:pPr>
        <w:spacing w:line="276" w:lineRule="auto"/>
        <w:rPr>
          <w:rFonts w:eastAsia="Calibri"/>
          <w:color w:val="000000"/>
          <w:sz w:val="18"/>
          <w:szCs w:val="18"/>
        </w:rPr>
      </w:pPr>
      <w:r w:rsidRPr="004C3B6E">
        <w:rPr>
          <w:rFonts w:eastAsia="Calibri"/>
          <w:color w:val="000000"/>
          <w:sz w:val="18"/>
          <w:szCs w:val="18"/>
        </w:rPr>
        <w:t>A díjakat a hónap várható óraszámának megfelelően számoljuk ki a hónap elején, így a teljes hónapot ki kell fizetni abba az esetben is ha előre bejelentett módon hiányoztok. Az esetleges hiányzások jóváírása a lemondási feltételek betartása esetén a következő havi befizetésnél íródik jóvá.</w:t>
      </w:r>
    </w:p>
    <w:p w14:paraId="6D1CB6EA" w14:textId="77777777" w:rsidR="004C3B6E" w:rsidRPr="004C3B6E" w:rsidRDefault="004C3B6E" w:rsidP="004C3B6E">
      <w:pPr>
        <w:spacing w:line="276" w:lineRule="auto"/>
        <w:rPr>
          <w:rFonts w:eastAsia="Calibri"/>
          <w:color w:val="000000"/>
          <w:sz w:val="18"/>
          <w:szCs w:val="18"/>
        </w:rPr>
      </w:pPr>
      <w:r w:rsidRPr="004C3B6E">
        <w:rPr>
          <w:rFonts w:eastAsia="Calibri"/>
          <w:color w:val="000000"/>
          <w:sz w:val="18"/>
          <w:szCs w:val="18"/>
        </w:rPr>
        <w:t>Kérjük a lemondásokat önálló emailben ( nem egy előző levélhez válaszolva) küldjétek el a Tárgy címsorban: LEMONDÁS , DÁTUM, FOGL MEGNEVEZÉSE megjelöléssel.</w:t>
      </w:r>
    </w:p>
    <w:p w14:paraId="01A211D8" w14:textId="77777777" w:rsidR="004C3B6E" w:rsidRPr="004C3B6E" w:rsidRDefault="004C3B6E" w:rsidP="004C3B6E">
      <w:pPr>
        <w:spacing w:line="276" w:lineRule="auto"/>
        <w:rPr>
          <w:rFonts w:eastAsia="Calibri"/>
          <w:b/>
          <w:bCs/>
          <w:color w:val="000000"/>
          <w:sz w:val="18"/>
          <w:szCs w:val="18"/>
        </w:rPr>
      </w:pPr>
    </w:p>
    <w:p w14:paraId="41932F0F" w14:textId="77777777" w:rsidR="004C3B6E" w:rsidRPr="004C3B6E" w:rsidRDefault="004C3B6E" w:rsidP="004C3B6E">
      <w:pPr>
        <w:spacing w:after="120" w:line="276" w:lineRule="auto"/>
        <w:rPr>
          <w:rFonts w:eastAsia="Calibri"/>
          <w:b/>
          <w:bCs/>
          <w:color w:val="000000"/>
          <w:sz w:val="18"/>
          <w:szCs w:val="18"/>
          <w:u w:val="single"/>
        </w:rPr>
      </w:pPr>
      <w:r w:rsidRPr="004C3B6E">
        <w:rPr>
          <w:rFonts w:eastAsia="Calibri"/>
          <w:b/>
          <w:bCs/>
          <w:color w:val="000000"/>
          <w:sz w:val="18"/>
          <w:szCs w:val="18"/>
          <w:u w:val="single"/>
        </w:rPr>
        <w:t>Tanfolyam megszakítása és lemondási feltételek:</w:t>
      </w:r>
    </w:p>
    <w:p w14:paraId="46813701" w14:textId="77777777" w:rsidR="004C3B6E" w:rsidRPr="004C3B6E" w:rsidRDefault="004C3B6E" w:rsidP="004C3B6E">
      <w:pPr>
        <w:spacing w:after="120" w:line="276" w:lineRule="auto"/>
        <w:rPr>
          <w:rFonts w:eastAsia="Calibri"/>
          <w:color w:val="000000"/>
          <w:sz w:val="18"/>
          <w:szCs w:val="18"/>
        </w:rPr>
      </w:pPr>
      <w:r w:rsidRPr="004C3B6E">
        <w:rPr>
          <w:rFonts w:eastAsia="Calibri"/>
          <w:color w:val="000000"/>
          <w:sz w:val="18"/>
          <w:szCs w:val="18"/>
        </w:rPr>
        <w:t>A résztvevő a tanfolyamot csak a terapeuta előzetes egyeztetésével és jóváhagyásával szakíthatja meg. Amennyiben a résztvevő a foglalkozáson nem jelenik meg, és a távolmaradást nem egyeztette előzetesen a terapeutával, az hiányzásnak minősül.</w:t>
      </w:r>
    </w:p>
    <w:p w14:paraId="6627FD86" w14:textId="77777777" w:rsidR="004C3B6E" w:rsidRPr="004C3B6E" w:rsidRDefault="004C3B6E" w:rsidP="004C3B6E">
      <w:pPr>
        <w:spacing w:after="120" w:line="276" w:lineRule="auto"/>
        <w:rPr>
          <w:rFonts w:eastAsia="Calibri"/>
          <w:color w:val="000000"/>
          <w:sz w:val="18"/>
          <w:szCs w:val="18"/>
        </w:rPr>
      </w:pPr>
      <w:r w:rsidRPr="004C3B6E">
        <w:rPr>
          <w:rFonts w:eastAsia="Calibri"/>
          <w:color w:val="000000"/>
          <w:sz w:val="18"/>
          <w:szCs w:val="18"/>
        </w:rPr>
        <w:t>A hiányzás után a résztvevő lemondási díj megfizetésére kötelezett, amely az adott alkalom 50 %-os díja. A lemondási díj akkor is felszámításra kerül, ha a résztvevő a tanfolyamot a terapeuta előzetes jóváhagyása nélkül hagyja abba.</w:t>
      </w:r>
    </w:p>
    <w:p w14:paraId="2735E78E" w14:textId="77777777" w:rsidR="004C3B6E" w:rsidRPr="004C3B6E" w:rsidRDefault="004C3B6E" w:rsidP="004C3B6E">
      <w:pPr>
        <w:spacing w:after="120" w:line="276" w:lineRule="auto"/>
        <w:rPr>
          <w:rFonts w:eastAsia="Calibri"/>
          <w:color w:val="000000"/>
          <w:sz w:val="18"/>
          <w:szCs w:val="18"/>
        </w:rPr>
      </w:pPr>
    </w:p>
    <w:p w14:paraId="0A71BDD3" w14:textId="77777777" w:rsidR="004C3B6E" w:rsidRPr="004C3B6E" w:rsidRDefault="004C3B6E" w:rsidP="004C3B6E">
      <w:pPr>
        <w:spacing w:line="259" w:lineRule="auto"/>
        <w:jc w:val="both"/>
        <w:rPr>
          <w:rFonts w:eastAsia="Calibri"/>
          <w:b/>
          <w:color w:val="000000"/>
          <w:sz w:val="18"/>
          <w:szCs w:val="18"/>
          <w:u w:val="single"/>
        </w:rPr>
      </w:pPr>
      <w:r w:rsidRPr="004C3B6E">
        <w:rPr>
          <w:rFonts w:eastAsia="Calibri"/>
          <w:b/>
          <w:color w:val="000000"/>
          <w:sz w:val="18"/>
          <w:szCs w:val="18"/>
          <w:u w:val="single"/>
        </w:rPr>
        <w:t>Felelősségvállalás:</w:t>
      </w:r>
    </w:p>
    <w:p w14:paraId="488C1008" w14:textId="77777777" w:rsidR="004C3B6E" w:rsidRPr="004C3B6E" w:rsidRDefault="004C3B6E" w:rsidP="004C3B6E">
      <w:pPr>
        <w:spacing w:line="259" w:lineRule="auto"/>
        <w:jc w:val="both"/>
        <w:rPr>
          <w:rFonts w:eastAsia="Calibri"/>
          <w:color w:val="000000"/>
          <w:sz w:val="18"/>
          <w:szCs w:val="18"/>
        </w:rPr>
      </w:pPr>
      <w:r w:rsidRPr="004C3B6E">
        <w:rPr>
          <w:rFonts w:eastAsia="Calibri"/>
          <w:color w:val="000000"/>
          <w:sz w:val="18"/>
          <w:szCs w:val="18"/>
        </w:rPr>
        <w:t>Amennyiben a gyermek magatartásával gondok vannak, ill. nem integrálható csoportban, azt jelezzük a szülő felé, próbálunk együttműködve megoldást találni, de ha ellehetetleníti a csoport működését, a gyermek a foglalkozásokat továbbiakban nem látogathatja, ill. egyeztetés után egyéni foglalkozás keretében jár tovább . Ez esetben a befizetett havidíjat, (fennmaradó részt) nem áll módunkban visszatéríteni.</w:t>
      </w:r>
    </w:p>
    <w:p w14:paraId="404FEE94" w14:textId="77777777" w:rsidR="004C3B6E" w:rsidRPr="004C3B6E" w:rsidRDefault="004C3B6E" w:rsidP="004C3B6E">
      <w:pPr>
        <w:spacing w:line="259" w:lineRule="auto"/>
        <w:jc w:val="both"/>
        <w:rPr>
          <w:rFonts w:eastAsia="Calibri"/>
          <w:color w:val="000000"/>
          <w:sz w:val="18"/>
          <w:szCs w:val="18"/>
        </w:rPr>
      </w:pPr>
      <w:r w:rsidRPr="004C3B6E">
        <w:rPr>
          <w:rFonts w:eastAsia="Calibri"/>
          <w:color w:val="000000"/>
          <w:sz w:val="18"/>
          <w:szCs w:val="18"/>
        </w:rPr>
        <w:t>Kérjük, a gyermekek értékes játékokat a foglalkozásokra ne hozzanak magukkal! A gyermekek saját játékaiért felelősséget vállalni nem tudunk.</w:t>
      </w:r>
    </w:p>
    <w:p w14:paraId="55807E47" w14:textId="77777777" w:rsidR="004C3B6E" w:rsidRPr="004C3B6E" w:rsidRDefault="004C3B6E" w:rsidP="004C3B6E">
      <w:pPr>
        <w:spacing w:line="259" w:lineRule="auto"/>
        <w:jc w:val="both"/>
        <w:rPr>
          <w:rFonts w:eastAsia="Calibri"/>
          <w:color w:val="000000"/>
          <w:sz w:val="18"/>
          <w:szCs w:val="18"/>
        </w:rPr>
      </w:pPr>
      <w:r w:rsidRPr="004C3B6E">
        <w:rPr>
          <w:rFonts w:eastAsia="Calibri"/>
          <w:color w:val="000000"/>
          <w:sz w:val="18"/>
          <w:szCs w:val="18"/>
        </w:rPr>
        <w:t>A gyermekek által a Bölcs Bagoly Tanulóház és Gyermekközpont tárgyi eszközeiben (kinti és benti) okozott kárt a szülő köteles megtéríteni.</w:t>
      </w:r>
    </w:p>
    <w:p w14:paraId="3D7953D1" w14:textId="77777777" w:rsidR="004C3B6E" w:rsidRPr="004C3B6E" w:rsidRDefault="004C3B6E" w:rsidP="004C3B6E">
      <w:pPr>
        <w:spacing w:line="259" w:lineRule="auto"/>
        <w:jc w:val="both"/>
        <w:rPr>
          <w:rFonts w:eastAsia="Calibri"/>
          <w:color w:val="000000"/>
          <w:sz w:val="18"/>
          <w:szCs w:val="18"/>
        </w:rPr>
      </w:pPr>
    </w:p>
    <w:p w14:paraId="72915396" w14:textId="77777777" w:rsidR="004C3B6E" w:rsidRPr="004C3B6E" w:rsidRDefault="004C3B6E" w:rsidP="004C3B6E">
      <w:pPr>
        <w:spacing w:line="259" w:lineRule="auto"/>
        <w:jc w:val="both"/>
        <w:rPr>
          <w:rFonts w:eastAsia="Calibri"/>
          <w:color w:val="000000"/>
          <w:sz w:val="18"/>
          <w:szCs w:val="18"/>
        </w:rPr>
      </w:pPr>
      <w:r w:rsidRPr="004C3B6E">
        <w:rPr>
          <w:rFonts w:eastAsia="Calibri"/>
          <w:color w:val="000000"/>
          <w:sz w:val="18"/>
          <w:szCs w:val="18"/>
        </w:rPr>
        <w:t>Tisztelettel kérjük a szülőket, ha bármilyen észrevételük, problémájuk, megoldandó kérdésük van, haladéktalanul vegyék fel velünk a kapcsolatot! Biztosak vagyunk benne, hogy a megfelelő kommunikációval minden helyzetre találunk megoldást. Segíteni csak akkor tudunk, ha tudjuk, hogy miben. A jó kapcsolat és bizalmi kör kialakítása kiemelkedően fontos számunkra!</w:t>
      </w:r>
    </w:p>
    <w:p w14:paraId="4C409974" w14:textId="77777777" w:rsidR="004C3B6E" w:rsidRPr="004C3B6E" w:rsidRDefault="004C3B6E" w:rsidP="004C3B6E">
      <w:pPr>
        <w:tabs>
          <w:tab w:val="left" w:pos="5610"/>
        </w:tabs>
        <w:spacing w:line="259" w:lineRule="auto"/>
        <w:jc w:val="both"/>
        <w:rPr>
          <w:rFonts w:eastAsia="Calibri"/>
          <w:b/>
          <w:color w:val="000000"/>
          <w:sz w:val="18"/>
          <w:szCs w:val="18"/>
        </w:rPr>
      </w:pPr>
      <w:r w:rsidRPr="004C3B6E">
        <w:rPr>
          <w:rFonts w:eastAsia="Calibri"/>
          <w:b/>
          <w:color w:val="000000"/>
          <w:sz w:val="18"/>
          <w:szCs w:val="18"/>
        </w:rPr>
        <w:tab/>
      </w:r>
    </w:p>
    <w:p w14:paraId="654BC9A2" w14:textId="77777777" w:rsidR="004C3B6E" w:rsidRPr="004C3B6E" w:rsidRDefault="004C3B6E" w:rsidP="004C3B6E">
      <w:pPr>
        <w:tabs>
          <w:tab w:val="left" w:pos="5610"/>
        </w:tabs>
        <w:spacing w:line="259" w:lineRule="auto"/>
        <w:jc w:val="both"/>
        <w:rPr>
          <w:rFonts w:eastAsia="Calibri"/>
          <w:b/>
          <w:color w:val="000000"/>
          <w:sz w:val="18"/>
          <w:szCs w:val="18"/>
        </w:rPr>
      </w:pPr>
    </w:p>
    <w:p w14:paraId="27834B88" w14:textId="77777777" w:rsidR="004C3B6E" w:rsidRPr="004C3B6E" w:rsidRDefault="004C3B6E" w:rsidP="004C3B6E">
      <w:pPr>
        <w:tabs>
          <w:tab w:val="left" w:pos="5610"/>
        </w:tabs>
        <w:spacing w:line="259" w:lineRule="auto"/>
        <w:jc w:val="both"/>
        <w:rPr>
          <w:rFonts w:eastAsia="Calibri"/>
          <w:b/>
          <w:color w:val="000000"/>
          <w:sz w:val="18"/>
          <w:szCs w:val="18"/>
        </w:rPr>
      </w:pPr>
    </w:p>
    <w:p w14:paraId="72F567A9" w14:textId="77777777" w:rsidR="004C3B6E" w:rsidRPr="004C3B6E" w:rsidRDefault="004C3B6E" w:rsidP="004C3B6E">
      <w:pPr>
        <w:tabs>
          <w:tab w:val="left" w:pos="5610"/>
        </w:tabs>
        <w:spacing w:line="259" w:lineRule="auto"/>
        <w:jc w:val="both"/>
        <w:rPr>
          <w:rFonts w:eastAsia="Calibri"/>
          <w:b/>
          <w:color w:val="000000"/>
          <w:sz w:val="18"/>
          <w:szCs w:val="18"/>
        </w:rPr>
      </w:pPr>
    </w:p>
    <w:p w14:paraId="54D4AD30" w14:textId="77777777" w:rsidR="004C3B6E" w:rsidRPr="004C3B6E" w:rsidRDefault="004C3B6E" w:rsidP="004C3B6E">
      <w:pPr>
        <w:rPr>
          <w:sz w:val="18"/>
          <w:szCs w:val="18"/>
        </w:rPr>
      </w:pPr>
    </w:p>
    <w:sectPr w:rsidR="004C3B6E" w:rsidRPr="004C3B6E" w:rsidSect="004C3B6E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9431C" w14:textId="77777777" w:rsidR="0088460F" w:rsidRDefault="0088460F" w:rsidP="004C3B6E">
      <w:r>
        <w:separator/>
      </w:r>
    </w:p>
  </w:endnote>
  <w:endnote w:type="continuationSeparator" w:id="0">
    <w:p w14:paraId="02C1A145" w14:textId="77777777" w:rsidR="0088460F" w:rsidRDefault="0088460F" w:rsidP="004C3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2825598"/>
      <w:docPartObj>
        <w:docPartGallery w:val="Page Numbers (Bottom of Page)"/>
        <w:docPartUnique/>
      </w:docPartObj>
    </w:sdtPr>
    <w:sdtContent>
      <w:p w14:paraId="19588764" w14:textId="5B6FFA7C" w:rsidR="004C3B6E" w:rsidRDefault="004C3B6E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A48F06C" w14:textId="77777777" w:rsidR="004C3B6E" w:rsidRDefault="004C3B6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3605A" w14:textId="77777777" w:rsidR="0088460F" w:rsidRDefault="0088460F" w:rsidP="004C3B6E">
      <w:r>
        <w:separator/>
      </w:r>
    </w:p>
  </w:footnote>
  <w:footnote w:type="continuationSeparator" w:id="0">
    <w:p w14:paraId="4B5E4B8C" w14:textId="77777777" w:rsidR="0088460F" w:rsidRDefault="0088460F" w:rsidP="004C3B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7D2984"/>
    <w:multiLevelType w:val="multilevel"/>
    <w:tmpl w:val="AD402104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78772ECD"/>
    <w:multiLevelType w:val="multilevel"/>
    <w:tmpl w:val="469E8460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512838922">
    <w:abstractNumId w:val="0"/>
  </w:num>
  <w:num w:numId="2" w16cid:durableId="20716146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B6E"/>
    <w:rsid w:val="004C3B6E"/>
    <w:rsid w:val="007B7AE4"/>
    <w:rsid w:val="00884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E60B2"/>
  <w15:chartTrackingRefBased/>
  <w15:docId w15:val="{D00A506C-B105-40FD-BB9A-D66893204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C3B6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C3B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C3B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C3B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C3B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C3B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C3B6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C3B6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C3B6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C3B6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C3B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C3B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C3B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C3B6E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C3B6E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C3B6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C3B6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C3B6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C3B6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C3B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4C3B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C3B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4C3B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C3B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C3B6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C3B6E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4C3B6E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C3B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C3B6E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C3B6E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4C3B6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4C3B6E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4C3B6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C3B6E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813</Words>
  <Characters>5611</Characters>
  <Application>Microsoft Office Word</Application>
  <DocSecurity>0</DocSecurity>
  <Lines>46</Lines>
  <Paragraphs>12</Paragraphs>
  <ScaleCrop>false</ScaleCrop>
  <Company/>
  <LinksUpToDate>false</LinksUpToDate>
  <CharactersWithSpaces>6412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Sandor</dc:creator>
  <cp:keywords/>
  <dc:description/>
  <cp:lastModifiedBy>Eva Sandor</cp:lastModifiedBy>
  <cp:revision>1</cp:revision>
  <dcterms:created xsi:type="dcterms:W3CDTF">2026-07-29T12:29:00Z</dcterms:created>
  <dcterms:modified xsi:type="dcterms:W3CDTF">2026-07-29T12:35:00Z</dcterms:modified>
</cp:coreProperties>
</file>