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A8DF086" w:rsidR="009135DD" w:rsidRPr="00AD70F2" w:rsidRDefault="00AD70F2">
      <w:pPr>
        <w:spacing w:after="160"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hAnsiTheme="majorHAnsi" w:cstheme="majorHAnsi"/>
        </w:rPr>
        <w:object w:dxaOrig="9198" w:dyaOrig="1741" w14:anchorId="79728CBC">
          <v:rect id="rectole0000000000" o:spid="_x0000_i1025" style="width:453.6pt;height:85.8pt" o:ole="" o:preferrelative="t" stroked="f">
            <v:imagedata r:id="rId6" o:title=""/>
          </v:rect>
          <o:OLEObject Type="Embed" ProgID="StaticMetafile" ShapeID="rectole0000000000" DrawAspect="Content" ObjectID="_1814789224" r:id="rId7"/>
        </w:object>
      </w:r>
    </w:p>
    <w:p w14:paraId="00000003" w14:textId="77777777" w:rsidR="009135DD" w:rsidRPr="00AD70F2" w:rsidRDefault="00000000">
      <w:pPr>
        <w:spacing w:after="160" w:line="259" w:lineRule="auto"/>
        <w:jc w:val="center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ALAPOZÓ TERÁPIA</w:t>
      </w:r>
    </w:p>
    <w:p w14:paraId="00000004" w14:textId="77777777" w:rsidR="009135DD" w:rsidRPr="00AD70F2" w:rsidRDefault="00000000">
      <w:pPr>
        <w:spacing w:after="160" w:line="259" w:lineRule="auto"/>
        <w:jc w:val="center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SZÜLŐI TÁJÉKOZTATÓ</w:t>
      </w:r>
    </w:p>
    <w:p w14:paraId="00000005" w14:textId="77777777" w:rsidR="009135DD" w:rsidRPr="00AD70F2" w:rsidRDefault="00000000">
      <w:pPr>
        <w:spacing w:after="160" w:line="259" w:lineRule="auto"/>
        <w:jc w:val="center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ÁLTALÁNOS SZERZŐDÉSI FELTÉTELEK</w:t>
      </w:r>
    </w:p>
    <w:p w14:paraId="7CF61C2E" w14:textId="396405F6" w:rsidR="00AD70F2" w:rsidRPr="00AD70F2" w:rsidRDefault="00AD70F2" w:rsidP="00AD70F2">
      <w:pPr>
        <w:jc w:val="center"/>
        <w:rPr>
          <w:rFonts w:asciiTheme="majorHAnsi" w:hAnsiTheme="majorHAnsi" w:cstheme="majorHAnsi"/>
          <w:b/>
          <w:bCs/>
          <w:color w:val="000000"/>
          <w:u w:val="single"/>
        </w:rPr>
      </w:pPr>
      <w:r w:rsidRPr="00AD70F2">
        <w:rPr>
          <w:rFonts w:asciiTheme="majorHAnsi" w:hAnsiTheme="majorHAnsi" w:cstheme="majorHAnsi"/>
          <w:b/>
          <w:bCs/>
          <w:color w:val="000000"/>
          <w:u w:val="single"/>
        </w:rPr>
        <w:t xml:space="preserve">2025 </w:t>
      </w:r>
      <w:r w:rsidR="009664A0">
        <w:rPr>
          <w:rFonts w:asciiTheme="majorHAnsi" w:hAnsiTheme="majorHAnsi" w:cstheme="majorHAnsi"/>
          <w:b/>
          <w:bCs/>
          <w:color w:val="000000"/>
          <w:u w:val="single"/>
        </w:rPr>
        <w:t xml:space="preserve">/ </w:t>
      </w:r>
      <w:r w:rsidRPr="00AD70F2">
        <w:rPr>
          <w:rFonts w:asciiTheme="majorHAnsi" w:hAnsiTheme="majorHAnsi" w:cstheme="majorHAnsi"/>
          <w:b/>
          <w:bCs/>
          <w:color w:val="000000"/>
          <w:u w:val="single"/>
        </w:rPr>
        <w:t>2026.</w:t>
      </w:r>
    </w:p>
    <w:p w14:paraId="38031A91" w14:textId="77777777" w:rsidR="00AD70F2" w:rsidRPr="00AD70F2" w:rsidRDefault="00AD70F2" w:rsidP="00AD70F2">
      <w:pPr>
        <w:jc w:val="center"/>
        <w:rPr>
          <w:rFonts w:asciiTheme="majorHAnsi" w:hAnsiTheme="majorHAnsi" w:cstheme="majorHAnsi"/>
          <w:color w:val="000000"/>
          <w:u w:val="single"/>
        </w:rPr>
      </w:pPr>
    </w:p>
    <w:p w14:paraId="08A41736" w14:textId="77777777" w:rsidR="00AD70F2" w:rsidRPr="00AD70F2" w:rsidRDefault="00AD70F2" w:rsidP="00AD70F2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AD70F2">
        <w:rPr>
          <w:rFonts w:asciiTheme="majorHAnsi" w:hAnsiTheme="majorHAnsi" w:cstheme="majorHAnsi"/>
          <w:color w:val="000000"/>
        </w:rPr>
        <w:t>Tanulóházunk a gyermekek felzárkóztatását, tehetséggondozását, fejlesztését, egyéni- és csoportos formában szervezi meg. Ezek időtartama változó, díjazásuk eltérő. Vannak foglalkozások, melyeken több szakember is jelen van egy időben. Pedagógusaink, foglalkozásvezetőink minden esetben konzultálnak egymással, ha azt a gyermek érdeke megkívánja, és szorosan együttműködnek a kitűzött cél érdekében. Észrevételeinkről, tapasztalatainkról természetesen a szülőket is tájékoztatjuk. Amennyiben igénylik - megbeszélést követően - teszünk javaslatot, segítünk megoldást találni.</w:t>
      </w:r>
    </w:p>
    <w:p w14:paraId="1A1B27E5" w14:textId="77777777" w:rsidR="00AD70F2" w:rsidRPr="00AD70F2" w:rsidRDefault="00AD70F2" w:rsidP="00AD70F2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AD70F2">
        <w:rPr>
          <w:rFonts w:asciiTheme="majorHAnsi" w:hAnsiTheme="majorHAnsi" w:cstheme="majorHAnsi"/>
          <w:color w:val="000000"/>
        </w:rPr>
        <w:t>Megköszönjük, ha a szülők is bizalommal fordulnak hozzánk, hiszen mindannyiunk célja a gyermek fejlődése, jóléte.</w:t>
      </w:r>
    </w:p>
    <w:p w14:paraId="1ED6354A" w14:textId="77777777" w:rsidR="00AD70F2" w:rsidRPr="00AD70F2" w:rsidRDefault="00AD70F2" w:rsidP="00AD70F2">
      <w:pPr>
        <w:spacing w:line="276" w:lineRule="auto"/>
        <w:jc w:val="both"/>
        <w:rPr>
          <w:rFonts w:asciiTheme="majorHAnsi" w:hAnsiTheme="majorHAnsi" w:cstheme="majorHAnsi"/>
          <w:color w:val="000000"/>
          <w:u w:val="single"/>
        </w:rPr>
      </w:pPr>
    </w:p>
    <w:p w14:paraId="0BE19B5D" w14:textId="77777777" w:rsidR="00AD70F2" w:rsidRDefault="00000000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b/>
          <w:color w:val="000000"/>
          <w:highlight w:val="white"/>
        </w:rPr>
        <w:t xml:space="preserve">Vizsgálat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08" w14:textId="1115C98B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módszer alkalmazása előtt szükséges a gyermekek vizsgálata, melynek során megbeszéljük a problémás területeket, tüneteket. Áttekintjük a szülő által rendelkezésünkre bocsátott kórelőzményt, az anyanyelvre és más területre vonatkozó korábbi vizsgálati eredményeket. Minden vizsgálatunknak része a részletes mozgásfelmérés.</w:t>
      </w:r>
    </w:p>
    <w:p w14:paraId="00000009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vizsgálati eredményt megbeszéljük a szülővel, kijelöljük a fejlesztendő területeket, esetleg kiegészítő fejlesztéseket javaslunk. A vizsgálat eredménye határozza meg a kezelés típusát, vagyis azt, hogy a gyermek számára fejlesztésben, vagy terápiában való részvétel a célszerű, vagy nem javasoljuk az Alapozó Terápiát. Kontrollvizsgálatokat fél-egy év múlva végzünk. A vizsgálati dokumentumokat az adatkezelés szabályainak megfelelően egy évig őrizzük meg.</w:t>
      </w:r>
    </w:p>
    <w:p w14:paraId="0000000A" w14:textId="77777777" w:rsidR="009135DD" w:rsidRPr="00AD70F2" w:rsidRDefault="009135DD">
      <w:pPr>
        <w:spacing w:after="300"/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</w:p>
    <w:p w14:paraId="0000000B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b/>
          <w:color w:val="000000"/>
          <w:highlight w:val="white"/>
        </w:rPr>
        <w:t>Fejlesztés és terápia</w:t>
      </w:r>
    </w:p>
    <w:p w14:paraId="0000000C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módszert fejlesztésre kizárólag Alapozó terapeuta munkatársak alkalmazhatják, akik megismerkedtek a terápia alapjaival, és erről megfelelő tanúsítványt kaptak.</w:t>
      </w:r>
    </w:p>
    <w:p w14:paraId="0000000D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 xml:space="preserve">Fejlesztésnek minimálisan heti 2 alkalommal min. 60 perces foglalkozás minősül, mely a résztvevő gyermekeknek általános mozgásfejlesztést biztosít. </w:t>
      </w:r>
      <w:r w:rsidRPr="00AD70F2">
        <w:rPr>
          <w:rFonts w:asciiTheme="majorHAnsi" w:eastAsia="Calibri" w:hAnsiTheme="majorHAnsi" w:cstheme="majorHAnsi"/>
          <w:b/>
          <w:color w:val="000000"/>
          <w:highlight w:val="white"/>
        </w:rPr>
        <w:t>A fejlesztés időtartama min. egy -, de általában másfél / két év.</w:t>
      </w:r>
    </w:p>
    <w:p w14:paraId="0000000E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Szükség esetén egyéni terápiát is alkalmazunk.</w:t>
      </w:r>
    </w:p>
    <w:p w14:paraId="0000000F" w14:textId="77777777" w:rsidR="009135DD" w:rsidRPr="00AD70F2" w:rsidRDefault="009135DD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</w:p>
    <w:p w14:paraId="00000010" w14:textId="77777777" w:rsidR="009135DD" w:rsidRPr="00AD70F2" w:rsidRDefault="009135DD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</w:p>
    <w:p w14:paraId="00000011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b/>
          <w:color w:val="000000"/>
          <w:highlight w:val="white"/>
        </w:rPr>
        <w:t>A módszer alkalmazásáról</w:t>
      </w:r>
    </w:p>
    <w:p w14:paraId="00000012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Az Alapozó Terápia módszerének alkalmazása nem mozgásgyakorlatok mechanikus végzése.</w:t>
      </w:r>
    </w:p>
    <w:p w14:paraId="00000013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terápiás folyamat a gyermek és a terapeuta között kialakuló, elfogadó-szeretetkapcsolatban végbemenő fejlődési-nevelési folyamat.</w:t>
      </w:r>
    </w:p>
    <w:p w14:paraId="00000014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módszer hatását a terapeuta(fejlesztő) személyisége erősíti. Ő határozza meg a terápiában résztvevő gyermeknek szükséges fejlesztési területek alapján a terápia felépítését, és a gyermek személyiségének megfelelően vezeti végig őt a fejlődés folyamatán. A feladatok egymásra épülnek, csak rendszeres gyakorlás, részvétel esetén érik el hatásukat.</w:t>
      </w:r>
    </w:p>
    <w:p w14:paraId="00000015" w14:textId="77777777" w:rsidR="009135DD" w:rsidRPr="00AD70F2" w:rsidRDefault="009135DD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</w:p>
    <w:p w14:paraId="00000016" w14:textId="77777777" w:rsidR="009135DD" w:rsidRPr="00AD70F2" w:rsidRDefault="009135DD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</w:p>
    <w:p w14:paraId="00000017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18" w14:textId="3FA728A4" w:rsidR="009135DD" w:rsidRPr="00AD70F2" w:rsidRDefault="00000000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Theme="majorHAnsi" w:eastAsia="Calibri" w:hAnsiTheme="majorHAnsi" w:cstheme="majorHAnsi"/>
          <w:b/>
          <w:color w:val="000000"/>
          <w:u w:val="single"/>
        </w:rPr>
      </w:pPr>
      <w:r w:rsidRPr="00AD70F2">
        <w:rPr>
          <w:rFonts w:asciiTheme="majorHAnsi" w:eastAsia="Calibri" w:hAnsiTheme="majorHAnsi" w:cstheme="majorHAnsi"/>
          <w:b/>
          <w:color w:val="000000"/>
          <w:u w:val="single"/>
        </w:rPr>
        <w:t xml:space="preserve">Alapozó </w:t>
      </w:r>
      <w:r w:rsidR="00AD70F2">
        <w:rPr>
          <w:rFonts w:asciiTheme="majorHAnsi" w:eastAsia="Calibri" w:hAnsiTheme="majorHAnsi" w:cstheme="majorHAnsi"/>
          <w:b/>
          <w:color w:val="000000"/>
          <w:u w:val="single"/>
        </w:rPr>
        <w:t xml:space="preserve">fejlesztő </w:t>
      </w:r>
      <w:r w:rsidRPr="00AD70F2">
        <w:rPr>
          <w:rFonts w:asciiTheme="majorHAnsi" w:eastAsia="Calibri" w:hAnsiTheme="majorHAnsi" w:cstheme="majorHAnsi"/>
          <w:b/>
          <w:color w:val="000000"/>
          <w:u w:val="single"/>
        </w:rPr>
        <w:t>torna</w:t>
      </w:r>
    </w:p>
    <w:p w14:paraId="00000019" w14:textId="15E45FA6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Időtartama egész tanéven át, heti 2 x 60 perc, maximum létszám </w:t>
      </w:r>
      <w:r w:rsidR="00AD70F2" w:rsidRPr="00AD70F2">
        <w:rPr>
          <w:rFonts w:asciiTheme="majorHAnsi" w:eastAsia="Calibri" w:hAnsiTheme="majorHAnsi" w:cstheme="majorHAnsi"/>
          <w:color w:val="000000"/>
        </w:rPr>
        <w:t>8</w:t>
      </w:r>
      <w:r w:rsidRPr="00AD70F2">
        <w:rPr>
          <w:rFonts w:asciiTheme="majorHAnsi" w:eastAsia="Calibri" w:hAnsiTheme="majorHAnsi" w:cstheme="majorHAnsi"/>
          <w:color w:val="000000"/>
        </w:rPr>
        <w:t xml:space="preserve"> fő</w:t>
      </w:r>
    </w:p>
    <w:p w14:paraId="0000001A" w14:textId="3CDF4370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Díjazás: </w:t>
      </w:r>
      <w:r w:rsidR="00AD70F2" w:rsidRPr="00AD70F2">
        <w:rPr>
          <w:rFonts w:asciiTheme="majorHAnsi" w:eastAsia="Calibri" w:hAnsiTheme="majorHAnsi" w:cstheme="majorHAnsi"/>
          <w:color w:val="000000"/>
        </w:rPr>
        <w:t xml:space="preserve">6.400.- </w:t>
      </w:r>
      <w:r w:rsidRPr="00AD70F2">
        <w:rPr>
          <w:rFonts w:asciiTheme="majorHAnsi" w:eastAsia="Calibri" w:hAnsiTheme="majorHAnsi" w:cstheme="majorHAnsi"/>
          <w:color w:val="000000"/>
        </w:rPr>
        <w:t>/ alkalom, havidíjként egy összegben fizetve.</w:t>
      </w:r>
    </w:p>
    <w:p w14:paraId="0000001B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1C" w14:textId="77777777" w:rsidR="009135DD" w:rsidRPr="00AD70F2" w:rsidRDefault="00000000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Theme="majorHAnsi" w:eastAsia="Calibri" w:hAnsiTheme="majorHAnsi" w:cstheme="majorHAnsi"/>
          <w:b/>
          <w:color w:val="000000"/>
          <w:u w:val="single"/>
        </w:rPr>
      </w:pPr>
      <w:r w:rsidRPr="00AD70F2">
        <w:rPr>
          <w:rFonts w:asciiTheme="majorHAnsi" w:eastAsia="Calibri" w:hAnsiTheme="majorHAnsi" w:cstheme="majorHAnsi"/>
          <w:b/>
          <w:color w:val="000000"/>
          <w:u w:val="single"/>
        </w:rPr>
        <w:t>Alapozó terápia</w:t>
      </w:r>
    </w:p>
    <w:p w14:paraId="0000001D" w14:textId="373A26A6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Időtartama egész tanéven át heti 2x 90 perc, maximum létszám </w:t>
      </w:r>
      <w:r w:rsidR="00AD70F2" w:rsidRPr="00AD70F2">
        <w:rPr>
          <w:rFonts w:asciiTheme="majorHAnsi" w:eastAsia="Calibri" w:hAnsiTheme="majorHAnsi" w:cstheme="majorHAnsi"/>
          <w:color w:val="000000"/>
        </w:rPr>
        <w:t>8</w:t>
      </w:r>
      <w:r w:rsidRPr="00AD70F2">
        <w:rPr>
          <w:rFonts w:asciiTheme="majorHAnsi" w:eastAsia="Calibri" w:hAnsiTheme="majorHAnsi" w:cstheme="majorHAnsi"/>
          <w:color w:val="000000"/>
        </w:rPr>
        <w:t xml:space="preserve"> fő</w:t>
      </w:r>
    </w:p>
    <w:p w14:paraId="0000001E" w14:textId="576A4C7F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Díjazás: </w:t>
      </w:r>
      <w:r w:rsidR="00AD70F2" w:rsidRPr="00AD70F2">
        <w:rPr>
          <w:rFonts w:asciiTheme="majorHAnsi" w:eastAsia="Calibri" w:hAnsiTheme="majorHAnsi" w:cstheme="majorHAnsi"/>
          <w:color w:val="000000"/>
        </w:rPr>
        <w:t xml:space="preserve">7.700.- </w:t>
      </w:r>
      <w:r w:rsidRPr="00AD70F2">
        <w:rPr>
          <w:rFonts w:asciiTheme="majorHAnsi" w:eastAsia="Calibri" w:hAnsiTheme="majorHAnsi" w:cstheme="majorHAnsi"/>
          <w:color w:val="000000"/>
        </w:rPr>
        <w:t>/ alkalom, havidíjként egy összegben fizetve.</w:t>
      </w:r>
    </w:p>
    <w:p w14:paraId="0000001F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20" w14:textId="7A333A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Idegrendszeri mozgásérettség mérése</w:t>
      </w:r>
      <w:r w:rsidR="00AD70F2" w:rsidRPr="00AD70F2">
        <w:rPr>
          <w:rFonts w:asciiTheme="majorHAnsi" w:eastAsia="Calibri" w:hAnsiTheme="majorHAnsi" w:cstheme="majorHAnsi"/>
          <w:color w:val="000000"/>
        </w:rPr>
        <w:t xml:space="preserve"> 20.000.-</w:t>
      </w:r>
      <w:r w:rsidRPr="00AD70F2">
        <w:rPr>
          <w:rFonts w:asciiTheme="majorHAnsi" w:eastAsia="Calibri" w:hAnsiTheme="majorHAnsi" w:cstheme="majorHAnsi"/>
          <w:color w:val="000000"/>
        </w:rPr>
        <w:t xml:space="preserve"> Ft  / 60-90 perc + szülői konzultáció</w:t>
      </w:r>
    </w:p>
    <w:p w14:paraId="00000021" w14:textId="02C6292C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Írásos vélemény </w:t>
      </w:r>
      <w:r w:rsidR="00342892">
        <w:rPr>
          <w:rFonts w:asciiTheme="majorHAnsi" w:eastAsia="Calibri" w:hAnsiTheme="majorHAnsi" w:cstheme="majorHAnsi"/>
          <w:color w:val="000000"/>
        </w:rPr>
        <w:t>6</w:t>
      </w:r>
      <w:r w:rsidR="00AD70F2" w:rsidRPr="00AD70F2">
        <w:rPr>
          <w:rFonts w:asciiTheme="majorHAnsi" w:eastAsia="Calibri" w:hAnsiTheme="majorHAnsi" w:cstheme="majorHAnsi"/>
          <w:color w:val="000000"/>
        </w:rPr>
        <w:t>.000.-</w:t>
      </w:r>
      <w:r w:rsidRPr="00AD70F2">
        <w:rPr>
          <w:rFonts w:asciiTheme="majorHAnsi" w:eastAsia="Calibri" w:hAnsiTheme="majorHAnsi" w:cstheme="majorHAnsi"/>
          <w:color w:val="000000"/>
        </w:rPr>
        <w:t>Ft</w:t>
      </w:r>
    </w:p>
    <w:p w14:paraId="00000022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23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Hiányzás:</w:t>
      </w:r>
    </w:p>
    <w:p w14:paraId="00000024" w14:textId="6A1E1C7A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A szülő vállalja, hogy a gyermek hiányzását 24 órát megelőzően, de legkésőbb a foglalkozást megelőző nap este  18:00 óráig  e-mailben jelzi. </w:t>
      </w:r>
    </w:p>
    <w:p w14:paraId="00000025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Az előzetesen megbeszélt óradíj 50 %-a csoporttagsági díjként kerül beszámításra.</w:t>
      </w:r>
    </w:p>
    <w:p w14:paraId="00000026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b/>
          <w:i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 </w:t>
      </w:r>
      <w:r w:rsidRPr="00AD70F2">
        <w:rPr>
          <w:rFonts w:asciiTheme="majorHAnsi" w:eastAsia="Calibri" w:hAnsiTheme="majorHAnsi" w:cstheme="majorHAnsi"/>
          <w:b/>
          <w:i/>
          <w:color w:val="000000"/>
        </w:rPr>
        <w:t>Lemondás hiánya esetén az óradíj 100%-a fizetendő.</w:t>
      </w:r>
    </w:p>
    <w:p w14:paraId="00000027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Mivel az Alapozó terápia csak abban az esetben fejti ki fejlesztő hatását ha adott intenzitásban adott ideig jár a gyermek, így huzamosabb / rendszeres hiányzás esetén a gyermek megkezdett terápiáját a terapeuta szakmai javaslata alapján a szülővel való egyeztetés után megszüntethetjük, ill. felfüggeszthetjük.</w:t>
      </w:r>
    </w:p>
    <w:p w14:paraId="00000028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29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Befizetés</w:t>
      </w:r>
      <w:r w:rsidRPr="00AD70F2">
        <w:rPr>
          <w:rFonts w:asciiTheme="majorHAnsi" w:eastAsia="Calibri" w:hAnsiTheme="majorHAnsi" w:cstheme="majorHAnsi"/>
          <w:color w:val="000000"/>
        </w:rPr>
        <w:t>:</w:t>
      </w:r>
    </w:p>
    <w:p w14:paraId="0000002A" w14:textId="3CDC9EE2" w:rsidR="009135DD" w:rsidRPr="00AD70F2" w:rsidRDefault="00AD70F2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Hűségkártya tulajdonosoknak  kedvezményt biztosítunk, a kártyán megadott feltételek szerint. </w:t>
      </w:r>
      <w:r w:rsidRPr="00AD70F2">
        <w:rPr>
          <w:rFonts w:asciiTheme="majorHAnsi" w:eastAsia="Calibri" w:hAnsiTheme="majorHAnsi" w:cstheme="majorHAnsi"/>
          <w:color w:val="000000"/>
        </w:rPr>
        <w:t>A helyszínen, a hónap első teljes hetén, havi díj formájában előre fizetendő. Az esetleges hiányzások jóváírása a lemondási feltételek betartása esetén a következő havi befizetésnél íródik jóvá.</w:t>
      </w:r>
    </w:p>
    <w:p w14:paraId="0000002B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2C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Felelősségvállalás:</w:t>
      </w:r>
    </w:p>
    <w:p w14:paraId="0000002D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Amennyiben a gyermek magatartásával gondok vannak, ill. nem integrálható csoportban, azt jelezzük a szülő felé, próbálunk együttműködve megoldást találni, de ha ellehetetleníti a csoport működését, a gyermek a foglalkozásokat továbbiakban nem látogathatja, ill. egyeztetés után egyéni foglalkozás keretében jár tovább . Ez esetben a befizetett havidíjat, (fennmaradó részt) nem áll módunkban visszatéríteni.</w:t>
      </w:r>
    </w:p>
    <w:p w14:paraId="0000002E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Kérjük, a gyermekek értékes játékokat a foglalkozásokra ne hozzanak magukkal! A gyermekek saját játékaiért felelősséget vállalni nem tudunk.</w:t>
      </w:r>
    </w:p>
    <w:p w14:paraId="0000002F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A gyermekek által a Bölcs Bagoly Tanulóház és Gyermekközpont tárgyi eszközeiben (kinti és benti) okozott kárt a szülő köteles megtéríteni.</w:t>
      </w:r>
    </w:p>
    <w:p w14:paraId="00000030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31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Tisztelettel kérjük a szülőket, ha bármilyen észrevételük, problémájuk, megoldandó kérdésük van, haladéktalanul vegyék fel velünk a kapcsolatot! Biztosak vagyunk benne, hogy a megfelelő kommunikációval minden helyzetre találunk megoldást. Segíteni csak akkor tudunk, ha tudjuk, hogy miben. A jó kapcsolat és bizalmi kör kialakítása kiemelkedően fontos számunkra!</w:t>
      </w:r>
    </w:p>
    <w:p w14:paraId="00000032" w14:textId="77777777" w:rsidR="009135DD" w:rsidRPr="00AD70F2" w:rsidRDefault="00000000">
      <w:pPr>
        <w:tabs>
          <w:tab w:val="left" w:pos="5610"/>
        </w:tabs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ab/>
      </w:r>
    </w:p>
    <w:p w14:paraId="0000003A" w14:textId="77777777" w:rsidR="009135DD" w:rsidRPr="00AD70F2" w:rsidRDefault="009135DD">
      <w:pPr>
        <w:tabs>
          <w:tab w:val="left" w:pos="5610"/>
        </w:tabs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0000003B" w14:textId="77777777" w:rsidR="009135DD" w:rsidRPr="00AD70F2" w:rsidRDefault="009135DD">
      <w:pPr>
        <w:tabs>
          <w:tab w:val="left" w:pos="5610"/>
        </w:tabs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0000003C" w14:textId="77777777" w:rsidR="009135DD" w:rsidRPr="00AD70F2" w:rsidRDefault="009135DD">
      <w:pPr>
        <w:tabs>
          <w:tab w:val="left" w:pos="5610"/>
        </w:tabs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sectPr w:rsidR="009135DD" w:rsidRPr="00AD70F2">
      <w:pgSz w:w="12240" w:h="15840"/>
      <w:pgMar w:top="1440" w:right="1440" w:bottom="1440" w:left="144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2984"/>
    <w:multiLevelType w:val="multilevel"/>
    <w:tmpl w:val="AD40210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8772ECD"/>
    <w:multiLevelType w:val="multilevel"/>
    <w:tmpl w:val="469E846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12838922">
    <w:abstractNumId w:val="0"/>
  </w:num>
  <w:num w:numId="2" w16cid:durableId="207161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D"/>
    <w:rsid w:val="00342892"/>
    <w:rsid w:val="003D4A96"/>
    <w:rsid w:val="00450D80"/>
    <w:rsid w:val="0057636A"/>
    <w:rsid w:val="009135DD"/>
    <w:rsid w:val="009664A0"/>
    <w:rsid w:val="00A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61DE"/>
  <w15:docId w15:val="{A0BC6B05-485F-4730-A048-E7AA42EB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7UV3DE2+qLS60ix4//hAcj2Pw==">CgMxLjA4AHIhMXhTRU9HMVNVODVPS3FVVThLdEdsTGJ6THplaWt4T0NU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 Eva</dc:creator>
  <cp:lastModifiedBy>Eva Sandor</cp:lastModifiedBy>
  <cp:revision>5</cp:revision>
  <dcterms:created xsi:type="dcterms:W3CDTF">2025-07-21T17:52:00Z</dcterms:created>
  <dcterms:modified xsi:type="dcterms:W3CDTF">2025-07-23T13:21:00Z</dcterms:modified>
</cp:coreProperties>
</file>